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5D4" w:rsidRPr="00807509" w:rsidRDefault="009D3417">
      <w:pPr>
        <w:rPr>
          <w:rFonts w:ascii="Garamond" w:hAnsi="Garamond"/>
          <w:b/>
          <w:sz w:val="36"/>
          <w:szCs w:val="36"/>
        </w:rPr>
      </w:pPr>
      <w:r w:rsidRPr="00807509">
        <w:rPr>
          <w:rFonts w:ascii="Garamond" w:hAnsi="Garamond"/>
          <w:b/>
          <w:sz w:val="36"/>
          <w:szCs w:val="36"/>
        </w:rPr>
        <w:t>‘Whistle and I’ll Come to You’</w:t>
      </w:r>
      <w:bookmarkStart w:id="0" w:name="_GoBack"/>
      <w:bookmarkEnd w:id="0"/>
    </w:p>
    <w:p w:rsidR="009D3417" w:rsidRPr="009D3417" w:rsidRDefault="009D3417">
      <w:pPr>
        <w:rPr>
          <w:rFonts w:ascii="Garamond" w:hAnsi="Garamond"/>
        </w:rPr>
      </w:pPr>
    </w:p>
    <w:tbl>
      <w:tblPr>
        <w:tblStyle w:val="TableGrid"/>
        <w:tblpPr w:leftFromText="180" w:rightFromText="180" w:vertAnchor="page" w:horzAnchor="margin" w:tblpY="3391"/>
        <w:tblW w:w="0" w:type="auto"/>
        <w:tblLook w:val="04A0" w:firstRow="1" w:lastRow="0" w:firstColumn="1" w:lastColumn="0" w:noHBand="0" w:noVBand="1"/>
      </w:tblPr>
      <w:tblGrid>
        <w:gridCol w:w="4649"/>
        <w:gridCol w:w="4649"/>
        <w:gridCol w:w="4650"/>
      </w:tblGrid>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THEME</w:t>
            </w:r>
          </w:p>
        </w:tc>
        <w:tc>
          <w:tcPr>
            <w:tcW w:w="4649" w:type="dxa"/>
          </w:tcPr>
          <w:p w:rsidR="009D3417" w:rsidRPr="009D3417" w:rsidRDefault="009D3417" w:rsidP="009D3417">
            <w:pPr>
              <w:rPr>
                <w:rFonts w:ascii="Garamond" w:hAnsi="Garamond"/>
              </w:rPr>
            </w:pPr>
            <w:r w:rsidRPr="009D3417">
              <w:rPr>
                <w:rFonts w:ascii="Garamond" w:hAnsi="Garamond"/>
              </w:rPr>
              <w:t>EXAMPLE</w:t>
            </w:r>
          </w:p>
        </w:tc>
        <w:tc>
          <w:tcPr>
            <w:tcW w:w="4650" w:type="dxa"/>
          </w:tcPr>
          <w:p w:rsidR="009D3417" w:rsidRPr="009D3417" w:rsidRDefault="009D3417" w:rsidP="009D3417">
            <w:pPr>
              <w:rPr>
                <w:rFonts w:ascii="Garamond" w:hAnsi="Garamond"/>
              </w:rPr>
            </w:pPr>
            <w:r w:rsidRPr="009D3417">
              <w:rPr>
                <w:rFonts w:ascii="Garamond" w:hAnsi="Garamond"/>
              </w:rPr>
              <w:t>COMMENT</w:t>
            </w: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ISOLATION</w:t>
            </w:r>
          </w:p>
        </w:tc>
        <w:tc>
          <w:tcPr>
            <w:tcW w:w="4649" w:type="dxa"/>
          </w:tcPr>
          <w:p w:rsidR="009D3417" w:rsidRPr="009D3417" w:rsidRDefault="009D3417" w:rsidP="009D3417">
            <w:pPr>
              <w:rPr>
                <w:rFonts w:ascii="Garamond" w:hAnsi="Garamond"/>
              </w:rPr>
            </w:pPr>
            <w:r w:rsidRPr="009D3417">
              <w:rPr>
                <w:rFonts w:ascii="Garamond" w:hAnsi="Garamond"/>
              </w:rPr>
              <w:t>‘…quite alone and exposed, bearing the brunt of winter after a winter of gales…’</w:t>
            </w:r>
          </w:p>
        </w:tc>
        <w:tc>
          <w:tcPr>
            <w:tcW w:w="4650" w:type="dxa"/>
          </w:tcPr>
          <w:p w:rsidR="009D3417" w:rsidRPr="009D3417" w:rsidRDefault="009D3417" w:rsidP="009D3417">
            <w:pPr>
              <w:rPr>
                <w:rFonts w:ascii="Garamond" w:hAnsi="Garamond"/>
              </w:rPr>
            </w:pPr>
            <w:r w:rsidRPr="009D3417">
              <w:rPr>
                <w:rFonts w:ascii="Garamond" w:hAnsi="Garamond"/>
              </w:rPr>
              <w:t>The house itself is isolated. The word ‘exposed’ creates a sense of vulnerability that is enhanced by the fact that the house has had to survive the harsh elements.  Ironically the narrator is trying to convince himself that the house is as ‘steady as a lighthouse’.</w:t>
            </w: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THE SUPERNATURAL</w:t>
            </w:r>
          </w:p>
        </w:tc>
        <w:tc>
          <w:tcPr>
            <w:tcW w:w="4649" w:type="dxa"/>
          </w:tcPr>
          <w:p w:rsidR="009D3417" w:rsidRPr="009D3417" w:rsidRDefault="009D3417" w:rsidP="009D3417">
            <w:pPr>
              <w:rPr>
                <w:rFonts w:ascii="Garamond" w:hAnsi="Garamond"/>
              </w:rPr>
            </w:pPr>
          </w:p>
        </w:tc>
        <w:tc>
          <w:tcPr>
            <w:tcW w:w="4650" w:type="dxa"/>
          </w:tcPr>
          <w:p w:rsidR="009D3417" w:rsidRPr="009D3417" w:rsidRDefault="009D3417" w:rsidP="009D3417">
            <w:pPr>
              <w:rPr>
                <w:rFonts w:ascii="Garamond" w:hAnsi="Garamond"/>
              </w:rPr>
            </w:pP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FEAR</w:t>
            </w:r>
          </w:p>
        </w:tc>
        <w:tc>
          <w:tcPr>
            <w:tcW w:w="4649" w:type="dxa"/>
          </w:tcPr>
          <w:p w:rsidR="009D3417" w:rsidRPr="009D3417" w:rsidRDefault="009D3417" w:rsidP="009D3417">
            <w:pPr>
              <w:rPr>
                <w:rFonts w:ascii="Garamond" w:hAnsi="Garamond"/>
              </w:rPr>
            </w:pPr>
          </w:p>
        </w:tc>
        <w:tc>
          <w:tcPr>
            <w:tcW w:w="4650" w:type="dxa"/>
          </w:tcPr>
          <w:p w:rsidR="009D3417" w:rsidRPr="009D3417" w:rsidRDefault="009D3417" w:rsidP="009D3417">
            <w:pPr>
              <w:rPr>
                <w:rFonts w:ascii="Garamond" w:hAnsi="Garamond"/>
              </w:rPr>
            </w:pPr>
          </w:p>
        </w:tc>
      </w:tr>
      <w:tr w:rsidR="009D3417" w:rsidRPr="009D3417" w:rsidTr="009D3417">
        <w:tc>
          <w:tcPr>
            <w:tcW w:w="4649" w:type="dxa"/>
          </w:tcPr>
          <w:p w:rsidR="009D3417" w:rsidRPr="009D3417" w:rsidRDefault="009D3417" w:rsidP="009D3417">
            <w:pPr>
              <w:rPr>
                <w:rFonts w:ascii="Garamond" w:hAnsi="Garamond"/>
              </w:rPr>
            </w:pPr>
            <w:r w:rsidRPr="009D3417">
              <w:rPr>
                <w:rFonts w:ascii="Garamond" w:hAnsi="Garamond"/>
              </w:rPr>
              <w:t>A SENSE OF THE PAST</w:t>
            </w:r>
          </w:p>
        </w:tc>
        <w:tc>
          <w:tcPr>
            <w:tcW w:w="4649" w:type="dxa"/>
          </w:tcPr>
          <w:p w:rsidR="009D3417" w:rsidRPr="009D3417" w:rsidRDefault="009D3417" w:rsidP="009D3417">
            <w:pPr>
              <w:rPr>
                <w:rFonts w:ascii="Garamond" w:hAnsi="Garamond"/>
              </w:rPr>
            </w:pPr>
          </w:p>
        </w:tc>
        <w:tc>
          <w:tcPr>
            <w:tcW w:w="4650" w:type="dxa"/>
          </w:tcPr>
          <w:p w:rsidR="009D3417" w:rsidRPr="009D3417" w:rsidRDefault="009D3417" w:rsidP="009D3417">
            <w:pPr>
              <w:rPr>
                <w:rFonts w:ascii="Garamond" w:hAnsi="Garamond"/>
              </w:rPr>
            </w:pPr>
          </w:p>
        </w:tc>
      </w:tr>
    </w:tbl>
    <w:p w:rsidR="009D3417" w:rsidRDefault="009D3417">
      <w:pPr>
        <w:rPr>
          <w:rFonts w:ascii="Garamond" w:hAnsi="Garamond"/>
        </w:rPr>
      </w:pPr>
      <w:r w:rsidRPr="009D3417">
        <w:rPr>
          <w:rFonts w:ascii="Garamond" w:hAnsi="Garamond"/>
        </w:rPr>
        <w:t>Copy and complete the table, finding examples from the text which relate to the extract’s themes and commenting on the way in which these example illustrate the theme.</w:t>
      </w:r>
    </w:p>
    <w:p w:rsidR="009D3417" w:rsidRDefault="009D3417">
      <w:pPr>
        <w:rPr>
          <w:rFonts w:ascii="Garamond" w:hAnsi="Garamond"/>
        </w:rPr>
      </w:pPr>
    </w:p>
    <w:p w:rsidR="009D3417" w:rsidRDefault="009D3417">
      <w:pPr>
        <w:rPr>
          <w:rFonts w:ascii="Garamond" w:hAnsi="Garamond"/>
        </w:rPr>
      </w:pPr>
    </w:p>
    <w:p w:rsidR="009D3417" w:rsidRDefault="009D3417">
      <w:pPr>
        <w:rPr>
          <w:rFonts w:ascii="Garamond" w:hAnsi="Garamond"/>
        </w:rPr>
      </w:pPr>
      <w:r>
        <w:rPr>
          <w:rFonts w:ascii="Garamond" w:hAnsi="Garamond"/>
          <w:i/>
        </w:rPr>
        <w:t xml:space="preserve">The Woman in Black </w:t>
      </w:r>
      <w:r>
        <w:rPr>
          <w:rFonts w:ascii="Garamond" w:hAnsi="Garamond"/>
        </w:rPr>
        <w:t>has many, though not all, the features of the Gothic novel.  Copy and complete the following table, commenting on whether each element is present or not.  If it is, find evidence to support your claim.  If a feature is not present or has been changed, explain why.</w:t>
      </w:r>
    </w:p>
    <w:p w:rsidR="009D3417" w:rsidRDefault="009D3417">
      <w:pPr>
        <w:rPr>
          <w:rFonts w:ascii="Garamond" w:hAnsi="Garamond"/>
        </w:rPr>
      </w:pPr>
    </w:p>
    <w:tbl>
      <w:tblPr>
        <w:tblStyle w:val="TableGrid"/>
        <w:tblW w:w="0" w:type="auto"/>
        <w:tblLook w:val="04A0" w:firstRow="1" w:lastRow="0" w:firstColumn="1" w:lastColumn="0" w:noHBand="0" w:noVBand="1"/>
      </w:tblPr>
      <w:tblGrid>
        <w:gridCol w:w="4649"/>
        <w:gridCol w:w="4649"/>
        <w:gridCol w:w="4650"/>
      </w:tblGrid>
      <w:tr w:rsidR="009D3417" w:rsidTr="009D3417">
        <w:tc>
          <w:tcPr>
            <w:tcW w:w="4649" w:type="dxa"/>
          </w:tcPr>
          <w:p w:rsidR="009D3417" w:rsidRDefault="009D3417">
            <w:pPr>
              <w:rPr>
                <w:rFonts w:ascii="Garamond" w:hAnsi="Garamond"/>
              </w:rPr>
            </w:pPr>
            <w:r>
              <w:rPr>
                <w:rFonts w:ascii="Garamond" w:hAnsi="Garamond"/>
              </w:rPr>
              <w:t>FEATURE</w:t>
            </w:r>
          </w:p>
        </w:tc>
        <w:tc>
          <w:tcPr>
            <w:tcW w:w="4649" w:type="dxa"/>
          </w:tcPr>
          <w:p w:rsidR="009D3417" w:rsidRDefault="009D3417">
            <w:pPr>
              <w:rPr>
                <w:rFonts w:ascii="Garamond" w:hAnsi="Garamond"/>
              </w:rPr>
            </w:pPr>
            <w:r>
              <w:rPr>
                <w:rFonts w:ascii="Garamond" w:hAnsi="Garamond"/>
              </w:rPr>
              <w:t>PRESENT OR ABSENT</w:t>
            </w:r>
          </w:p>
        </w:tc>
        <w:tc>
          <w:tcPr>
            <w:tcW w:w="4650" w:type="dxa"/>
          </w:tcPr>
          <w:p w:rsidR="009D3417" w:rsidRDefault="009D3417">
            <w:pPr>
              <w:rPr>
                <w:rFonts w:ascii="Garamond" w:hAnsi="Garamond"/>
              </w:rPr>
            </w:pPr>
            <w:r>
              <w:rPr>
                <w:rFonts w:ascii="Garamond" w:hAnsi="Garamond"/>
              </w:rPr>
              <w:t>EVIDENCE OR EXPLANATION</w:t>
            </w:r>
          </w:p>
        </w:tc>
      </w:tr>
      <w:tr w:rsidR="009D3417" w:rsidTr="009D3417">
        <w:tc>
          <w:tcPr>
            <w:tcW w:w="4649" w:type="dxa"/>
          </w:tcPr>
          <w:p w:rsidR="009D3417" w:rsidRDefault="009D3417">
            <w:pPr>
              <w:rPr>
                <w:rFonts w:ascii="Garamond" w:hAnsi="Garamond"/>
              </w:rPr>
            </w:pPr>
            <w:r>
              <w:rPr>
                <w:rFonts w:ascii="Garamond" w:hAnsi="Garamond"/>
              </w:rPr>
              <w:t>Set in a castle</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An atmosphere of mystery and suspense</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An ancient prophecy</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Supernatural or mysterious events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High emotion</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Women in distress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A woman threatened by a tyrannical male</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lastRenderedPageBreak/>
              <w:t>Vocabulary associated with the Gothic and relating to mystery, fear, terror and darkness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bl>
    <w:p w:rsidR="009D3417" w:rsidRDefault="009D3417">
      <w:pPr>
        <w:rPr>
          <w:rFonts w:ascii="Garamond" w:hAnsi="Garamond"/>
        </w:rPr>
      </w:pPr>
    </w:p>
    <w:p w:rsidR="009D3417" w:rsidRDefault="009D3417">
      <w:pPr>
        <w:rPr>
          <w:rFonts w:ascii="Garamond" w:hAnsi="Garamond"/>
        </w:rPr>
      </w:pPr>
      <w:r>
        <w:rPr>
          <w:rFonts w:ascii="Garamond" w:hAnsi="Garamond"/>
        </w:rPr>
        <w:t xml:space="preserve">Hill uses a variety of techniques to build atmosphere and convey the text’s themes.  Copy and complete the following table with </w:t>
      </w:r>
      <w:proofErr w:type="spellStart"/>
      <w:r>
        <w:rPr>
          <w:rFonts w:ascii="Garamond" w:hAnsi="Garamond"/>
        </w:rPr>
        <w:t>egs</w:t>
      </w:r>
      <w:proofErr w:type="spellEnd"/>
      <w:r>
        <w:rPr>
          <w:rFonts w:ascii="Garamond" w:hAnsi="Garamond"/>
        </w:rPr>
        <w:t>. of each technique, providing an explanation of its use.  See if you can spot more techniques than the ones which are mentioned.</w:t>
      </w:r>
    </w:p>
    <w:tbl>
      <w:tblPr>
        <w:tblStyle w:val="TableGrid"/>
        <w:tblW w:w="0" w:type="auto"/>
        <w:tblLook w:val="04A0" w:firstRow="1" w:lastRow="0" w:firstColumn="1" w:lastColumn="0" w:noHBand="0" w:noVBand="1"/>
      </w:tblPr>
      <w:tblGrid>
        <w:gridCol w:w="4649"/>
        <w:gridCol w:w="4649"/>
        <w:gridCol w:w="4650"/>
      </w:tblGrid>
      <w:tr w:rsidR="009D3417" w:rsidTr="009D3417">
        <w:tc>
          <w:tcPr>
            <w:tcW w:w="4649" w:type="dxa"/>
          </w:tcPr>
          <w:p w:rsidR="009D3417" w:rsidRDefault="009D3417">
            <w:pPr>
              <w:rPr>
                <w:rFonts w:ascii="Garamond" w:hAnsi="Garamond"/>
              </w:rPr>
            </w:pPr>
            <w:r>
              <w:rPr>
                <w:rFonts w:ascii="Garamond" w:hAnsi="Garamond"/>
              </w:rPr>
              <w:t>TECHNIQUE</w:t>
            </w:r>
          </w:p>
        </w:tc>
        <w:tc>
          <w:tcPr>
            <w:tcW w:w="4649" w:type="dxa"/>
          </w:tcPr>
          <w:p w:rsidR="009D3417" w:rsidRDefault="009D3417">
            <w:pPr>
              <w:rPr>
                <w:rFonts w:ascii="Garamond" w:hAnsi="Garamond"/>
              </w:rPr>
            </w:pPr>
            <w:r>
              <w:rPr>
                <w:rFonts w:ascii="Garamond" w:hAnsi="Garamond"/>
              </w:rPr>
              <w:t>EXAMPLES</w:t>
            </w:r>
          </w:p>
        </w:tc>
        <w:tc>
          <w:tcPr>
            <w:tcW w:w="4650" w:type="dxa"/>
          </w:tcPr>
          <w:p w:rsidR="009D3417" w:rsidRDefault="009D3417">
            <w:pPr>
              <w:rPr>
                <w:rFonts w:ascii="Garamond" w:hAnsi="Garamond"/>
              </w:rPr>
            </w:pPr>
            <w:r>
              <w:rPr>
                <w:rFonts w:ascii="Garamond" w:hAnsi="Garamond"/>
              </w:rPr>
              <w:t>COMMENT</w:t>
            </w:r>
          </w:p>
        </w:tc>
      </w:tr>
      <w:tr w:rsidR="009D3417" w:rsidTr="009D3417">
        <w:tc>
          <w:tcPr>
            <w:tcW w:w="4649" w:type="dxa"/>
          </w:tcPr>
          <w:p w:rsidR="009D3417" w:rsidRDefault="009D3417">
            <w:pPr>
              <w:rPr>
                <w:rFonts w:ascii="Garamond" w:hAnsi="Garamond"/>
              </w:rPr>
            </w:pPr>
            <w:r>
              <w:rPr>
                <w:rFonts w:ascii="Garamond" w:hAnsi="Garamond"/>
              </w:rPr>
              <w:t>Similes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Pairs of words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Questions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Powerful adjectives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Short/incomplete sentences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Images</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r w:rsidR="009D3417" w:rsidTr="009D3417">
        <w:tc>
          <w:tcPr>
            <w:tcW w:w="4649" w:type="dxa"/>
          </w:tcPr>
          <w:p w:rsidR="009D3417" w:rsidRDefault="009D3417">
            <w:pPr>
              <w:rPr>
                <w:rFonts w:ascii="Garamond" w:hAnsi="Garamond"/>
              </w:rPr>
            </w:pPr>
            <w:r>
              <w:rPr>
                <w:rFonts w:ascii="Garamond" w:hAnsi="Garamond"/>
              </w:rPr>
              <w:t>Participle phrases – present or past (-</w:t>
            </w:r>
            <w:proofErr w:type="spellStart"/>
            <w:r>
              <w:rPr>
                <w:rFonts w:ascii="Garamond" w:hAnsi="Garamond"/>
              </w:rPr>
              <w:t>ing</w:t>
            </w:r>
            <w:proofErr w:type="spellEnd"/>
            <w:r>
              <w:rPr>
                <w:rFonts w:ascii="Garamond" w:hAnsi="Garamond"/>
              </w:rPr>
              <w:t xml:space="preserve"> –</w:t>
            </w:r>
            <w:proofErr w:type="spellStart"/>
            <w:r>
              <w:rPr>
                <w:rFonts w:ascii="Garamond" w:hAnsi="Garamond"/>
              </w:rPr>
              <w:t>ed</w:t>
            </w:r>
            <w:proofErr w:type="spellEnd"/>
            <w:r>
              <w:rPr>
                <w:rFonts w:ascii="Garamond" w:hAnsi="Garamond"/>
              </w:rPr>
              <w:t>)</w:t>
            </w:r>
          </w:p>
        </w:tc>
        <w:tc>
          <w:tcPr>
            <w:tcW w:w="4649" w:type="dxa"/>
          </w:tcPr>
          <w:p w:rsidR="009D3417" w:rsidRDefault="009D3417">
            <w:pPr>
              <w:rPr>
                <w:rFonts w:ascii="Garamond" w:hAnsi="Garamond"/>
              </w:rPr>
            </w:pPr>
          </w:p>
        </w:tc>
        <w:tc>
          <w:tcPr>
            <w:tcW w:w="4650" w:type="dxa"/>
          </w:tcPr>
          <w:p w:rsidR="009D3417" w:rsidRDefault="009D3417">
            <w:pPr>
              <w:rPr>
                <w:rFonts w:ascii="Garamond" w:hAnsi="Garamond"/>
              </w:rPr>
            </w:pPr>
          </w:p>
        </w:tc>
      </w:tr>
    </w:tbl>
    <w:p w:rsidR="009D3417" w:rsidRDefault="009D3417">
      <w:pPr>
        <w:rPr>
          <w:rFonts w:ascii="Garamond" w:hAnsi="Garamond"/>
        </w:rPr>
      </w:pPr>
    </w:p>
    <w:p w:rsidR="009D3417" w:rsidRDefault="009D3417">
      <w:pPr>
        <w:rPr>
          <w:rFonts w:ascii="Garamond" w:hAnsi="Garamond"/>
        </w:rPr>
      </w:pPr>
      <w:r>
        <w:rPr>
          <w:rFonts w:ascii="Garamond" w:hAnsi="Garamond"/>
        </w:rPr>
        <w:t>STRUCTURE</w:t>
      </w:r>
    </w:p>
    <w:p w:rsidR="009D3417" w:rsidRDefault="009D3417">
      <w:pPr>
        <w:rPr>
          <w:rFonts w:ascii="Garamond" w:hAnsi="Garamond"/>
        </w:rPr>
      </w:pPr>
      <w:r>
        <w:rPr>
          <w:rFonts w:ascii="Garamond" w:hAnsi="Garamond"/>
        </w:rPr>
        <w:t xml:space="preserve">How does Hill use structure to create tension and suspense? In the extract, it is built to create a climax, where the narrator drums his fists on the floor, and to a sense of resolution when he calms down.  Copy and complete the table, listing the events and commenting on how each adds to the </w:t>
      </w:r>
      <w:proofErr w:type="spellStart"/>
      <w:r>
        <w:rPr>
          <w:rFonts w:ascii="Garamond" w:hAnsi="Garamond"/>
        </w:rPr>
        <w:t>build up</w:t>
      </w:r>
      <w:proofErr w:type="spellEnd"/>
      <w:r>
        <w:rPr>
          <w:rFonts w:ascii="Garamond" w:hAnsi="Garamond"/>
        </w:rPr>
        <w:t xml:space="preserve"> of tension.</w:t>
      </w:r>
    </w:p>
    <w:tbl>
      <w:tblPr>
        <w:tblStyle w:val="TableGrid"/>
        <w:tblW w:w="0" w:type="auto"/>
        <w:tblLook w:val="04A0" w:firstRow="1" w:lastRow="0" w:firstColumn="1" w:lastColumn="0" w:noHBand="0" w:noVBand="1"/>
      </w:tblPr>
      <w:tblGrid>
        <w:gridCol w:w="6974"/>
        <w:gridCol w:w="6974"/>
      </w:tblGrid>
      <w:tr w:rsidR="009D3417" w:rsidTr="009D3417">
        <w:tc>
          <w:tcPr>
            <w:tcW w:w="6974" w:type="dxa"/>
          </w:tcPr>
          <w:p w:rsidR="009D3417" w:rsidRDefault="009D3417">
            <w:pPr>
              <w:rPr>
                <w:rFonts w:ascii="Garamond" w:hAnsi="Garamond"/>
              </w:rPr>
            </w:pPr>
            <w:r>
              <w:rPr>
                <w:rFonts w:ascii="Garamond" w:hAnsi="Garamond"/>
              </w:rPr>
              <w:t>EVENTS</w:t>
            </w:r>
          </w:p>
        </w:tc>
        <w:tc>
          <w:tcPr>
            <w:tcW w:w="6974" w:type="dxa"/>
          </w:tcPr>
          <w:p w:rsidR="009D3417" w:rsidRDefault="009D3417">
            <w:pPr>
              <w:rPr>
                <w:rFonts w:ascii="Garamond" w:hAnsi="Garamond"/>
              </w:rPr>
            </w:pPr>
            <w:r>
              <w:rPr>
                <w:rFonts w:ascii="Garamond" w:hAnsi="Garamond"/>
              </w:rPr>
              <w:t>COMMENT</w:t>
            </w:r>
          </w:p>
        </w:tc>
      </w:tr>
      <w:tr w:rsidR="009D3417" w:rsidTr="009D3417">
        <w:tc>
          <w:tcPr>
            <w:tcW w:w="6974" w:type="dxa"/>
          </w:tcPr>
          <w:p w:rsidR="009D3417" w:rsidRDefault="009D3417">
            <w:pPr>
              <w:rPr>
                <w:rFonts w:ascii="Garamond" w:hAnsi="Garamond"/>
              </w:rPr>
            </w:pPr>
            <w:r>
              <w:rPr>
                <w:rFonts w:ascii="Garamond" w:hAnsi="Garamond"/>
              </w:rPr>
              <w:t>Reads a book and then goes to sleep</w:t>
            </w:r>
          </w:p>
        </w:tc>
        <w:tc>
          <w:tcPr>
            <w:tcW w:w="6974" w:type="dxa"/>
          </w:tcPr>
          <w:p w:rsidR="009D3417" w:rsidRDefault="009D3417">
            <w:pPr>
              <w:rPr>
                <w:rFonts w:ascii="Garamond" w:hAnsi="Garamond"/>
              </w:rPr>
            </w:pPr>
            <w:r>
              <w:rPr>
                <w:rFonts w:ascii="Garamond" w:hAnsi="Garamond"/>
              </w:rPr>
              <w:t>Creates a sense of the ordinary, even though the weather is harsh.  The sense of inner calm suggested here makes the change that occurs later more effective by contrast.</w:t>
            </w:r>
          </w:p>
        </w:tc>
      </w:tr>
      <w:tr w:rsidR="009D3417" w:rsidTr="009D3417">
        <w:tc>
          <w:tcPr>
            <w:tcW w:w="6974" w:type="dxa"/>
          </w:tcPr>
          <w:p w:rsidR="009D3417" w:rsidRDefault="009D3417">
            <w:pPr>
              <w:rPr>
                <w:rFonts w:ascii="Garamond" w:hAnsi="Garamond"/>
              </w:rPr>
            </w:pPr>
            <w:r>
              <w:rPr>
                <w:rFonts w:ascii="Garamond" w:hAnsi="Garamond"/>
              </w:rPr>
              <w:t>Wakes suddenly</w:t>
            </w:r>
          </w:p>
        </w:tc>
        <w:tc>
          <w:tcPr>
            <w:tcW w:w="6974" w:type="dxa"/>
          </w:tcPr>
          <w:p w:rsidR="009D3417" w:rsidRDefault="009D3417">
            <w:pPr>
              <w:rPr>
                <w:rFonts w:ascii="Garamond" w:hAnsi="Garamond"/>
              </w:rPr>
            </w:pPr>
            <w:r>
              <w:rPr>
                <w:rFonts w:ascii="Garamond" w:hAnsi="Garamond"/>
              </w:rPr>
              <w:t>Brings a change.  The fact that he woke suddenly hints at something might be wrong.</w:t>
            </w:r>
          </w:p>
        </w:tc>
      </w:tr>
      <w:tr w:rsidR="009D3417" w:rsidTr="009D3417">
        <w:tc>
          <w:tcPr>
            <w:tcW w:w="6974" w:type="dxa"/>
          </w:tcPr>
          <w:p w:rsidR="009D3417" w:rsidRDefault="009D3417">
            <w:pPr>
              <w:rPr>
                <w:rFonts w:ascii="Garamond" w:hAnsi="Garamond"/>
              </w:rPr>
            </w:pPr>
            <w:r>
              <w:rPr>
                <w:rFonts w:ascii="Garamond" w:hAnsi="Garamond"/>
              </w:rPr>
              <w:t>The force of the wind has increased</w:t>
            </w:r>
          </w:p>
        </w:tc>
        <w:tc>
          <w:tcPr>
            <w:tcW w:w="6974" w:type="dxa"/>
          </w:tcPr>
          <w:p w:rsidR="009D3417" w:rsidRDefault="009D3417">
            <w:pPr>
              <w:rPr>
                <w:rFonts w:ascii="Garamond" w:hAnsi="Garamond"/>
              </w:rPr>
            </w:pPr>
          </w:p>
        </w:tc>
      </w:tr>
      <w:tr w:rsidR="009D3417" w:rsidTr="009D3417">
        <w:tc>
          <w:tcPr>
            <w:tcW w:w="6974" w:type="dxa"/>
          </w:tcPr>
          <w:p w:rsidR="009D3417" w:rsidRDefault="009D3417">
            <w:pPr>
              <w:rPr>
                <w:rFonts w:ascii="Garamond" w:hAnsi="Garamond"/>
              </w:rPr>
            </w:pPr>
            <w:r>
              <w:rPr>
                <w:rFonts w:ascii="Garamond" w:hAnsi="Garamond"/>
              </w:rPr>
              <w:t>Hears a cry</w:t>
            </w:r>
          </w:p>
        </w:tc>
        <w:tc>
          <w:tcPr>
            <w:tcW w:w="6974" w:type="dxa"/>
          </w:tcPr>
          <w:p w:rsidR="009D3417" w:rsidRDefault="009D3417">
            <w:pPr>
              <w:rPr>
                <w:rFonts w:ascii="Garamond" w:hAnsi="Garamond"/>
              </w:rPr>
            </w:pPr>
          </w:p>
        </w:tc>
      </w:tr>
    </w:tbl>
    <w:p w:rsidR="009D3417" w:rsidRDefault="009D3417">
      <w:pPr>
        <w:rPr>
          <w:rFonts w:ascii="Garamond" w:hAnsi="Garamond"/>
        </w:rPr>
      </w:pPr>
    </w:p>
    <w:p w:rsidR="009D3417" w:rsidRPr="009D3417" w:rsidRDefault="009D3417">
      <w:pPr>
        <w:rPr>
          <w:rFonts w:ascii="Garamond" w:hAnsi="Garamond"/>
        </w:rPr>
      </w:pPr>
    </w:p>
    <w:sectPr w:rsidR="009D3417" w:rsidRPr="009D3417" w:rsidSect="009D34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17"/>
    <w:rsid w:val="00807509"/>
    <w:rsid w:val="009765D4"/>
    <w:rsid w:val="009D3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B54ED-FDF1-4233-BF78-93422E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E0591BFC</Template>
  <TotalTime>25</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dcterms:created xsi:type="dcterms:W3CDTF">2017-09-25T14:27:00Z</dcterms:created>
  <dcterms:modified xsi:type="dcterms:W3CDTF">2017-09-27T12:32:00Z</dcterms:modified>
</cp:coreProperties>
</file>