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7B2F495F" wp14:textId="58739D1C">
      <w:r w:rsidRPr="46D77721" w:rsidR="46D77721">
        <w:rPr>
          <w:rFonts w:ascii="ArialMT" w:hAnsi="ArialMT" w:eastAsia="ArialMT" w:cs="ArialMT"/>
          <w:noProof w:val="0"/>
          <w:color w:val="000000" w:themeColor="text1" w:themeTint="FF" w:themeShade="FF"/>
          <w:sz w:val="24"/>
          <w:szCs w:val="24"/>
          <w:lang w:val="en-GB"/>
        </w:rPr>
        <w:t>The candidate begins with confidence and even within the first few lines refers to ‘trepid intrigue’, ‘ambiguity’, ‘semantic feel’ and ‘lexical choice’, instantly providing an assured interpretation of the poem. The candidate goes on to consider the ‘sense of isolation’, the use of the ‘non- specific pronoun’, the creation of pathos, points about nature, asyndetic listing, rhyming couplets and much more. The confident tone coupled with the maturity of expression presents a response that is assured and perceptive. Even though some areas of the poem have not been considered in depth (such as the ‘Rich, green-wellied weekenders’), we cannot expect more in the suggested 35 minutes time allocation.</w:t>
      </w:r>
    </w:p>
    <w:p xmlns:wp14="http://schemas.microsoft.com/office/word/2010/wordml" w:rsidP="46D77721" w14:paraId="5E5787A5" wp14:textId="1D02E48D">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5B2F5"/>
    <w:rsid w:val="15F5B2F5"/>
    <w:rsid w:val="46D77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B2F5"/>
  <w15:chartTrackingRefBased/>
  <w15:docId w15:val="{834CA983-14EA-4DAF-9193-243DA978F8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Ballantyne H C</dc:creator>
  <keywords/>
  <dc:description/>
  <lastModifiedBy>Ballantyne H C</lastModifiedBy>
  <revision>2</revision>
  <dcterms:created xsi:type="dcterms:W3CDTF">2022-02-15T09:37:10.1890383Z</dcterms:created>
  <dcterms:modified xsi:type="dcterms:W3CDTF">2022-02-15T09:37:39.5531696Z</dcterms:modified>
</coreProperties>
</file>