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09" w:rsidRPr="00D147DF" w:rsidRDefault="00D57109" w:rsidP="002665C1">
      <w:pPr>
        <w:pStyle w:val="Heading1"/>
        <w:rPr>
          <w:rFonts w:ascii="Garamond" w:hAnsi="Garamond"/>
        </w:rPr>
      </w:pPr>
      <w:bookmarkStart w:id="0" w:name="_GoBack"/>
      <w:bookmarkEnd w:id="0"/>
      <w:r w:rsidRPr="00D147DF">
        <w:rPr>
          <w:rFonts w:ascii="Garamond" w:hAnsi="Garamond"/>
        </w:rPr>
        <w:t xml:space="preserve">Step 1 </w:t>
      </w:r>
      <w:r w:rsidRPr="00D147DF">
        <w:rPr>
          <w:rFonts w:ascii="Garamond" w:hAnsi="Garamond"/>
          <w:b w:val="0"/>
        </w:rPr>
        <w:t>- read through</w:t>
      </w:r>
    </w:p>
    <w:p w:rsidR="00D57109" w:rsidRDefault="00D57109" w:rsidP="00DB5053">
      <w:pPr>
        <w:pStyle w:val="01t"/>
        <w:rPr>
          <w:rFonts w:ascii="Garamond" w:hAnsi="Garamond"/>
        </w:rPr>
      </w:pPr>
      <w:r w:rsidRPr="00D147DF">
        <w:rPr>
          <w:rFonts w:ascii="Garamond" w:hAnsi="Garamond"/>
        </w:rPr>
        <w:t xml:space="preserve">Read the text through once:  Write down your first impressions of what the article is about. </w:t>
      </w:r>
    </w:p>
    <w:p w:rsidR="00D147DF" w:rsidRDefault="00E56AAB" w:rsidP="00DB5053">
      <w:pPr>
        <w:pStyle w:val="01t"/>
        <w:rPr>
          <w:rFonts w:ascii="Garamond" w:hAnsi="Garamond"/>
        </w:rPr>
      </w:pPr>
      <w:r>
        <w:rPr>
          <w:rFonts w:ascii="Garamond" w:hAnsi="Garamond"/>
        </w:rPr>
        <w:pict w14:anchorId="65BD0537">
          <v:rect id="_x0000_i1025" style="width:0;height:1.5pt" o:hralign="center" o:hrstd="t" o:hr="t" fillcolor="#a0a0a0" stroked="f"/>
        </w:pict>
      </w:r>
    </w:p>
    <w:p w:rsidR="00D147DF" w:rsidRPr="00D147DF" w:rsidRDefault="00E56AAB" w:rsidP="00DB5053">
      <w:pPr>
        <w:pStyle w:val="01t"/>
        <w:rPr>
          <w:rFonts w:ascii="Garamond" w:hAnsi="Garamond"/>
        </w:rPr>
      </w:pPr>
      <w:r>
        <w:rPr>
          <w:rFonts w:ascii="Garamond" w:hAnsi="Garamond"/>
        </w:rPr>
        <w:pict w14:anchorId="6DB04513">
          <v:rect id="_x0000_i1026" style="width:0;height:1.5pt" o:hralign="center" o:hrstd="t" o:hr="t" fillcolor="#a0a0a0" stroked="f"/>
        </w:pict>
      </w:r>
    </w:p>
    <w:p w:rsidR="00D57109" w:rsidRDefault="00D57109" w:rsidP="00DB5053">
      <w:pPr>
        <w:pStyle w:val="01t"/>
        <w:rPr>
          <w:rFonts w:ascii="Garamond" w:hAnsi="Garamond"/>
        </w:rPr>
      </w:pPr>
      <w:r w:rsidRPr="00D147DF">
        <w:rPr>
          <w:rFonts w:ascii="Garamond" w:hAnsi="Garamond"/>
        </w:rPr>
        <w:t>Read through the extract again.  Discuss what you think the writer is saying with your partner.  Write this in one sentence.</w:t>
      </w:r>
    </w:p>
    <w:p w:rsidR="00D147DF" w:rsidRDefault="00E56AAB" w:rsidP="00DB5053">
      <w:pPr>
        <w:pStyle w:val="01t"/>
        <w:rPr>
          <w:rFonts w:ascii="Garamond" w:hAnsi="Garamond"/>
        </w:rPr>
      </w:pPr>
      <w:r>
        <w:rPr>
          <w:rFonts w:ascii="Garamond" w:hAnsi="Garamond"/>
        </w:rPr>
        <w:pict w14:anchorId="07AD7C24">
          <v:rect id="_x0000_i1027" style="width:0;height:1.5pt" o:hralign="center" o:hrstd="t" o:hr="t" fillcolor="#a0a0a0" stroked="f"/>
        </w:pict>
      </w:r>
    </w:p>
    <w:p w:rsidR="00D147DF" w:rsidRPr="00D147DF" w:rsidRDefault="00E56AAB" w:rsidP="00DB5053">
      <w:pPr>
        <w:pStyle w:val="01t"/>
        <w:rPr>
          <w:rFonts w:ascii="Garamond" w:hAnsi="Garamond"/>
        </w:rPr>
      </w:pPr>
      <w:r>
        <w:rPr>
          <w:rFonts w:ascii="Garamond" w:hAnsi="Garamond"/>
        </w:rPr>
        <w:pict w14:anchorId="429F2F62">
          <v:rect id="_x0000_i1028" style="width:0;height:1.5pt" o:hralign="center" o:hrstd="t" o:hr="t" fillcolor="#a0a0a0" stroked="f"/>
        </w:pict>
      </w:r>
    </w:p>
    <w:p w:rsidR="00D57109" w:rsidRPr="00D147DF" w:rsidRDefault="00D57109" w:rsidP="002665C1">
      <w:pPr>
        <w:pStyle w:val="Heading1"/>
        <w:spacing w:before="400"/>
        <w:rPr>
          <w:rFonts w:ascii="Garamond" w:hAnsi="Garamond"/>
        </w:rPr>
      </w:pPr>
      <w:r w:rsidRPr="00D147DF">
        <w:rPr>
          <w:rFonts w:ascii="Garamond" w:hAnsi="Garamond"/>
        </w:rPr>
        <w:t xml:space="preserve">Step 2 </w:t>
      </w:r>
      <w:r w:rsidRPr="00D147DF">
        <w:rPr>
          <w:rFonts w:ascii="Garamond" w:hAnsi="Garamond"/>
          <w:b w:val="0"/>
        </w:rPr>
        <w:t>- annotate</w:t>
      </w:r>
    </w:p>
    <w:p w:rsidR="00D57109" w:rsidRPr="00D147DF" w:rsidRDefault="00D57109" w:rsidP="002665C1">
      <w:pPr>
        <w:pStyle w:val="01t"/>
        <w:ind w:right="3962"/>
        <w:rPr>
          <w:rFonts w:ascii="Garamond" w:hAnsi="Garamond"/>
        </w:rPr>
      </w:pPr>
      <w:r w:rsidRPr="00D147DF">
        <w:rPr>
          <w:rFonts w:ascii="Garamond" w:hAnsi="Garamond"/>
        </w:rPr>
        <w:t>Work with a partner and have a go at the following:</w:t>
      </w:r>
    </w:p>
    <w:p w:rsidR="00D57109" w:rsidRPr="00D147DF" w:rsidRDefault="00D57109" w:rsidP="002665C1">
      <w:pPr>
        <w:pStyle w:val="01b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 xml:space="preserve">Highlight any phrases or words that suggest the writer of the extract is an expert in climbing. </w:t>
      </w:r>
    </w:p>
    <w:p w:rsidR="00D57109" w:rsidRPr="00D147DF" w:rsidRDefault="00D57109" w:rsidP="002665C1">
      <w:pPr>
        <w:pStyle w:val="01b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 xml:space="preserve">Underline examples he gives of </w:t>
      </w:r>
      <w:r w:rsidR="000C7046" w:rsidRPr="00D147DF">
        <w:rPr>
          <w:rFonts w:ascii="Garamond" w:hAnsi="Garamond"/>
        </w:rPr>
        <w:t xml:space="preserve">the </w:t>
      </w:r>
      <w:r w:rsidRPr="00D147DF">
        <w:rPr>
          <w:rFonts w:ascii="Garamond" w:hAnsi="Garamond"/>
        </w:rPr>
        <w:t>descent being dangerous.</w:t>
      </w:r>
    </w:p>
    <w:p w:rsidR="00D57109" w:rsidRPr="00D147DF" w:rsidRDefault="00D57109" w:rsidP="002665C1">
      <w:pPr>
        <w:pStyle w:val="01b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In a different colour, highlight all the phrases and words that show he is in difficulty.</w:t>
      </w:r>
    </w:p>
    <w:p w:rsidR="002665C1" w:rsidRPr="00D147DF" w:rsidRDefault="00D57109" w:rsidP="002665C1">
      <w:pPr>
        <w:pStyle w:val="01b"/>
        <w:ind w:right="3111"/>
        <w:rPr>
          <w:rFonts w:ascii="Garamond" w:hAnsi="Garamond"/>
          <w:b/>
        </w:rPr>
      </w:pPr>
      <w:r w:rsidRPr="00D147DF">
        <w:rPr>
          <w:rFonts w:ascii="Garamond" w:hAnsi="Garamond"/>
        </w:rPr>
        <w:t>In another colour, highlight phrases that create a sense of tension for the reader.</w:t>
      </w:r>
      <w:r w:rsidR="002665C1" w:rsidRPr="00D147DF">
        <w:rPr>
          <w:rFonts w:ascii="Garamond" w:hAnsi="Garamond"/>
        </w:rPr>
        <w:t xml:space="preserve"> </w:t>
      </w:r>
    </w:p>
    <w:p w:rsidR="00D57109" w:rsidRPr="00D147DF" w:rsidRDefault="00D57109" w:rsidP="002665C1">
      <w:pPr>
        <w:pStyle w:val="Heading1"/>
        <w:spacing w:before="400"/>
        <w:rPr>
          <w:rFonts w:ascii="Garamond" w:hAnsi="Garamond"/>
        </w:rPr>
      </w:pPr>
      <w:r w:rsidRPr="00D147DF">
        <w:rPr>
          <w:rFonts w:ascii="Garamond" w:hAnsi="Garamond"/>
        </w:rPr>
        <w:t xml:space="preserve">Step 3 </w:t>
      </w:r>
      <w:r w:rsidRPr="00D147DF">
        <w:rPr>
          <w:rFonts w:ascii="Garamond" w:hAnsi="Garamond"/>
          <w:b w:val="0"/>
        </w:rPr>
        <w:t>– analyse</w:t>
      </w:r>
    </w:p>
    <w:p w:rsidR="00D57109" w:rsidRPr="00D147DF" w:rsidRDefault="00D57109" w:rsidP="002665C1">
      <w:pPr>
        <w:pStyle w:val="01t"/>
        <w:ind w:right="-7"/>
        <w:rPr>
          <w:rFonts w:ascii="Garamond" w:hAnsi="Garamond"/>
        </w:rPr>
      </w:pPr>
      <w:r w:rsidRPr="00D147DF">
        <w:rPr>
          <w:rFonts w:ascii="Garamond" w:hAnsi="Garamond"/>
        </w:rPr>
        <w:t xml:space="preserve">Discuss with your partner what the writer’s reasons were for writing </w:t>
      </w:r>
      <w:r w:rsidR="002665C1" w:rsidRPr="00D147DF">
        <w:rPr>
          <w:rFonts w:ascii="Garamond" w:hAnsi="Garamond"/>
        </w:rPr>
        <w:t>this first</w:t>
      </w:r>
      <w:r w:rsidR="000C7046" w:rsidRPr="00D147DF">
        <w:rPr>
          <w:rFonts w:ascii="Garamond" w:hAnsi="Garamond"/>
        </w:rPr>
        <w:t>-</w:t>
      </w:r>
      <w:r w:rsidRPr="00D147DF">
        <w:rPr>
          <w:rFonts w:ascii="Garamond" w:hAnsi="Garamond"/>
        </w:rPr>
        <w:t>hand account.</w:t>
      </w:r>
    </w:p>
    <w:p w:rsidR="00D57109" w:rsidRPr="00D147DF" w:rsidRDefault="00D57109" w:rsidP="002665C1">
      <w:pPr>
        <w:pStyle w:val="01t"/>
        <w:ind w:right="-7"/>
        <w:rPr>
          <w:rFonts w:ascii="Garamond" w:hAnsi="Garamond"/>
        </w:rPr>
      </w:pPr>
      <w:r w:rsidRPr="00D147DF">
        <w:rPr>
          <w:rFonts w:ascii="Garamond" w:hAnsi="Garamond"/>
        </w:rPr>
        <w:t>Now work together and find references and quotations that support the following statements:</w:t>
      </w:r>
      <w:r w:rsidR="002665C1" w:rsidRPr="00D147DF">
        <w:rPr>
          <w:rFonts w:ascii="Garamond" w:hAnsi="Garamond"/>
        </w:rPr>
        <w:t xml:space="preserve"> </w:t>
      </w:r>
    </w:p>
    <w:p w:rsidR="00D57109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The writer assesses each part of the descent carefully before undertaking it.</w:t>
      </w:r>
    </w:p>
    <w:p w:rsid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5BA76A4F">
          <v:rect id="_x0000_i1029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6AA353CC">
          <v:rect id="_x0000_i1030" style="width:0;height:1.5pt" o:hralign="center" o:hrstd="t" o:hr="t" fillcolor="#a0a0a0" stroked="f"/>
        </w:pict>
      </w:r>
    </w:p>
    <w:p w:rsidR="00D57109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He is very experienced in his field of expertise.</w:t>
      </w:r>
      <w:r w:rsidR="002665C1" w:rsidRPr="00D147DF">
        <w:rPr>
          <w:rFonts w:ascii="Garamond" w:hAnsi="Garamond"/>
        </w:rPr>
        <w:t xml:space="preserve"> </w:t>
      </w:r>
    </w:p>
    <w:p w:rsid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05365A53">
          <v:rect id="_x0000_i1031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24D9D08B">
          <v:rect id="_x0000_i1032" style="width:0;height:1.5pt" o:hralign="center" o:hrstd="t" o:hr="t" fillcolor="#a0a0a0" stroked="f"/>
        </w:pict>
      </w:r>
    </w:p>
    <w:p w:rsidR="00D147DF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 xml:space="preserve">He hints at </w:t>
      </w:r>
      <w:r w:rsidR="002665C1" w:rsidRPr="00D147DF">
        <w:rPr>
          <w:rFonts w:ascii="Garamond" w:hAnsi="Garamond"/>
        </w:rPr>
        <w:t>the sense</w:t>
      </w:r>
      <w:r w:rsidRPr="00D147DF">
        <w:rPr>
          <w:rFonts w:ascii="Garamond" w:hAnsi="Garamond"/>
        </w:rPr>
        <w:t xml:space="preserve"> of the danger he is in before the boulder falls </w:t>
      </w:r>
    </w:p>
    <w:p w:rsidR="00D57109" w:rsidRDefault="00D57109" w:rsidP="00D147DF">
      <w:pPr>
        <w:spacing w:after="120"/>
        <w:ind w:left="786" w:right="3111"/>
        <w:rPr>
          <w:rFonts w:ascii="Garamond" w:hAnsi="Garamond"/>
        </w:rPr>
      </w:pPr>
      <w:r w:rsidRPr="00D147DF">
        <w:rPr>
          <w:rFonts w:ascii="Garamond" w:hAnsi="Garamond"/>
        </w:rPr>
        <w:t>on him.</w:t>
      </w:r>
    </w:p>
    <w:p w:rsidR="00D147DF" w:rsidRDefault="00E56AAB" w:rsidP="00D147DF">
      <w:pPr>
        <w:spacing w:after="120"/>
        <w:ind w:left="142" w:right="3111"/>
        <w:rPr>
          <w:rFonts w:ascii="Garamond" w:hAnsi="Garamond"/>
        </w:rPr>
      </w:pPr>
      <w:r>
        <w:rPr>
          <w:rFonts w:ascii="Garamond" w:hAnsi="Garamond"/>
        </w:rPr>
        <w:pict w14:anchorId="6B2FB14F">
          <v:rect id="_x0000_i1033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left="142" w:right="3111"/>
        <w:rPr>
          <w:rFonts w:ascii="Garamond" w:hAnsi="Garamond"/>
        </w:rPr>
      </w:pPr>
      <w:r>
        <w:rPr>
          <w:rFonts w:ascii="Garamond" w:hAnsi="Garamond"/>
        </w:rPr>
        <w:pict w14:anchorId="0DDF0046">
          <v:rect id="_x0000_i1034" style="width:0;height:1.5pt" o:hralign="center" o:hrstd="t" o:hr="t" fillcolor="#a0a0a0" stroked="f"/>
        </w:pict>
      </w:r>
    </w:p>
    <w:p w:rsidR="00D57109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The falling boulder totally surprised him.</w:t>
      </w:r>
    </w:p>
    <w:p w:rsidR="00D147DF" w:rsidRDefault="00E56AAB" w:rsidP="00D147DF">
      <w:pPr>
        <w:spacing w:after="120"/>
        <w:ind w:left="142" w:right="3111"/>
        <w:rPr>
          <w:rFonts w:ascii="Garamond" w:hAnsi="Garamond"/>
        </w:rPr>
      </w:pPr>
      <w:r>
        <w:rPr>
          <w:rFonts w:ascii="Garamond" w:hAnsi="Garamond"/>
        </w:rPr>
        <w:pict w14:anchorId="71C516B3">
          <v:rect id="_x0000_i1035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left="142" w:right="3111"/>
        <w:rPr>
          <w:rFonts w:ascii="Garamond" w:hAnsi="Garamond"/>
        </w:rPr>
      </w:pPr>
      <w:r>
        <w:rPr>
          <w:rFonts w:ascii="Garamond" w:hAnsi="Garamond"/>
        </w:rPr>
        <w:lastRenderedPageBreak/>
        <w:pict w14:anchorId="330DB7BF">
          <v:rect id="_x0000_i1036" style="width:0;height:1.5pt" o:hralign="center" o:hrstd="t" o:hr="t" fillcolor="#a0a0a0" stroked="f"/>
        </w:pict>
      </w:r>
    </w:p>
    <w:p w:rsidR="00D57109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He is in great pain.</w:t>
      </w:r>
    </w:p>
    <w:p w:rsid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497AD599">
          <v:rect id="_x0000_i1037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1E405252">
          <v:rect id="_x0000_i1038" style="width:0;height:1.5pt" o:hralign="center" o:hrstd="t" o:hr="t" fillcolor="#a0a0a0" stroked="f"/>
        </w:pict>
      </w:r>
    </w:p>
    <w:p w:rsidR="00D57109" w:rsidRDefault="00D57109" w:rsidP="002665C1">
      <w:pPr>
        <w:numPr>
          <w:ilvl w:val="0"/>
          <w:numId w:val="4"/>
        </w:numPr>
        <w:spacing w:after="120"/>
        <w:ind w:right="3111"/>
        <w:rPr>
          <w:rFonts w:ascii="Garamond" w:hAnsi="Garamond"/>
        </w:rPr>
      </w:pPr>
      <w:r w:rsidRPr="00D147DF">
        <w:rPr>
          <w:rFonts w:ascii="Garamond" w:hAnsi="Garamond"/>
        </w:rPr>
        <w:t>He shows great determination to survive.</w:t>
      </w:r>
    </w:p>
    <w:p w:rsid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08DA6D5A">
          <v:rect id="_x0000_i1039" style="width:0;height:1.5pt" o:hralign="center" o:hrstd="t" o:hr="t" fillcolor="#a0a0a0" stroked="f"/>
        </w:pict>
      </w:r>
    </w:p>
    <w:p w:rsidR="00D147DF" w:rsidRPr="00D147DF" w:rsidRDefault="00E56AAB" w:rsidP="00D147DF">
      <w:pPr>
        <w:spacing w:after="120"/>
        <w:ind w:right="3111"/>
        <w:rPr>
          <w:rFonts w:ascii="Garamond" w:hAnsi="Garamond"/>
        </w:rPr>
      </w:pPr>
      <w:r>
        <w:rPr>
          <w:rFonts w:ascii="Garamond" w:hAnsi="Garamond"/>
        </w:rPr>
        <w:pict w14:anchorId="4A7FD0C2">
          <v:rect id="_x0000_i1040" style="width:0;height:1.5pt" o:hralign="center" o:hrstd="t" o:hr="t" fillcolor="#a0a0a0" stroked="f"/>
        </w:pict>
      </w:r>
    </w:p>
    <w:p w:rsidR="00D57109" w:rsidRPr="00D147DF" w:rsidRDefault="00D57109" w:rsidP="002665C1">
      <w:pPr>
        <w:pStyle w:val="Heading1"/>
        <w:spacing w:before="400"/>
        <w:rPr>
          <w:rFonts w:ascii="Garamond" w:hAnsi="Garamond"/>
        </w:rPr>
      </w:pPr>
      <w:r w:rsidRPr="00D147DF">
        <w:rPr>
          <w:rFonts w:ascii="Garamond" w:hAnsi="Garamond"/>
        </w:rPr>
        <w:t xml:space="preserve">Step 4 </w:t>
      </w:r>
      <w:r w:rsidRPr="00D147DF">
        <w:rPr>
          <w:rFonts w:ascii="Garamond" w:hAnsi="Garamond"/>
          <w:b w:val="0"/>
        </w:rPr>
        <w:t>- evaluate</w:t>
      </w:r>
    </w:p>
    <w:p w:rsidR="00D57109" w:rsidRPr="00D147DF" w:rsidRDefault="00D57109" w:rsidP="002665C1">
      <w:pPr>
        <w:pStyle w:val="01t"/>
        <w:rPr>
          <w:rFonts w:ascii="Garamond" w:hAnsi="Garamond"/>
        </w:rPr>
      </w:pPr>
      <w:r w:rsidRPr="00D147DF">
        <w:rPr>
          <w:rFonts w:ascii="Garamond" w:hAnsi="Garamond"/>
        </w:rPr>
        <w:t>Look at the text again. Then answer the following questions:</w:t>
      </w:r>
    </w:p>
    <w:p w:rsidR="00D57109" w:rsidRDefault="00D57109" w:rsidP="00DB5053">
      <w:pPr>
        <w:pStyle w:val="01b"/>
        <w:rPr>
          <w:rFonts w:ascii="Garamond" w:hAnsi="Garamond"/>
        </w:rPr>
      </w:pPr>
      <w:r w:rsidRPr="00D147DF">
        <w:rPr>
          <w:rFonts w:ascii="Garamond" w:hAnsi="Garamond"/>
        </w:rPr>
        <w:t>What is the effect of the writer using the present tense?</w:t>
      </w:r>
    </w:p>
    <w:p w:rsid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4DF88948">
          <v:rect id="_x0000_i1041" style="width:0;height:1.5pt" o:hralign="center" o:hrstd="t" o:hr="t" fillcolor="#a0a0a0" stroked="f"/>
        </w:pict>
      </w:r>
    </w:p>
    <w:p w:rsid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351F5891">
          <v:rect id="_x0000_i1042" style="width:0;height:1.5pt" o:hralign="center" o:hrstd="t" o:hr="t" fillcolor="#a0a0a0" stroked="f"/>
        </w:pict>
      </w:r>
    </w:p>
    <w:p w:rsidR="00D57109" w:rsidRDefault="00D57109" w:rsidP="00DB5053">
      <w:pPr>
        <w:pStyle w:val="01b"/>
        <w:rPr>
          <w:rFonts w:ascii="Garamond" w:hAnsi="Garamond"/>
        </w:rPr>
      </w:pPr>
      <w:r w:rsidRPr="00D147DF">
        <w:rPr>
          <w:rFonts w:ascii="Garamond" w:hAnsi="Garamond"/>
        </w:rPr>
        <w:t>Why does the writer spend half the text building up to the moment of the boulder falling?</w:t>
      </w:r>
    </w:p>
    <w:p w:rsid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1A817286">
          <v:rect id="_x0000_i1043" style="width:0;height:1.5pt" o:hralign="center" o:hrstd="t" o:hr="t" fillcolor="#a0a0a0" stroked="f"/>
        </w:pict>
      </w:r>
    </w:p>
    <w:p w:rsidR="00D147DF" w:rsidRP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489F5F61">
          <v:rect id="_x0000_i1044" style="width:0;height:1.5pt" o:hralign="center" o:hrstd="t" o:hr="t" fillcolor="#a0a0a0" stroked="f"/>
        </w:pict>
      </w:r>
    </w:p>
    <w:p w:rsidR="00D57109" w:rsidRDefault="000175C1" w:rsidP="00DB5053">
      <w:pPr>
        <w:pStyle w:val="01b"/>
        <w:rPr>
          <w:rFonts w:ascii="Garamond" w:hAnsi="Garamond"/>
        </w:rPr>
      </w:pPr>
      <w:r w:rsidRPr="00D147DF">
        <w:rPr>
          <w:rFonts w:ascii="Garamond" w:hAnsi="Garamond"/>
        </w:rPr>
        <w:t>How does the use of ‘</w:t>
      </w:r>
      <w:r w:rsidR="00D57109" w:rsidRPr="00D147DF">
        <w:rPr>
          <w:rFonts w:ascii="Garamond" w:hAnsi="Garamond"/>
        </w:rPr>
        <w:t>as I dangle’ (line33) create tension?</w:t>
      </w:r>
    </w:p>
    <w:p w:rsid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  <w:noProof/>
          <w:lang w:eastAsia="en-GB"/>
        </w:rPr>
      </w:pPr>
      <w:r>
        <w:rPr>
          <w:rFonts w:ascii="Garamond" w:hAnsi="Garamond"/>
        </w:rPr>
        <w:pict w14:anchorId="79A39EDF">
          <v:rect id="_x0000_i1045" style="width:0;height:1.5pt" o:hralign="center" o:hrstd="t" o:hr="t" fillcolor="#a0a0a0" stroked="f"/>
        </w:pict>
      </w:r>
    </w:p>
    <w:p w:rsidR="00D147DF" w:rsidRP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2CA6B083">
          <v:rect id="_x0000_i1046" style="width:0;height:1.5pt" o:hralign="center" o:hrstd="t" o:hr="t" fillcolor="#a0a0a0" stroked="f"/>
        </w:pict>
      </w:r>
    </w:p>
    <w:p w:rsidR="00D57109" w:rsidRDefault="00D57109" w:rsidP="00DB5053">
      <w:pPr>
        <w:pStyle w:val="01b"/>
        <w:rPr>
          <w:rFonts w:ascii="Garamond" w:hAnsi="Garamond"/>
        </w:rPr>
      </w:pPr>
      <w:r w:rsidRPr="00D147DF">
        <w:rPr>
          <w:rFonts w:ascii="Garamond" w:hAnsi="Garamond"/>
        </w:rPr>
        <w:t>How does the writer use verbs to demonstrat</w:t>
      </w:r>
      <w:r w:rsidR="002665C1" w:rsidRPr="00D147DF">
        <w:rPr>
          <w:rFonts w:ascii="Garamond" w:hAnsi="Garamond"/>
        </w:rPr>
        <w:t>e the violence of the accident?</w:t>
      </w:r>
    </w:p>
    <w:p w:rsid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072CC753">
          <v:rect id="_x0000_i1047" style="width:0;height:1.5pt" o:hralign="center" o:hrstd="t" o:hr="t" fillcolor="#a0a0a0" stroked="f"/>
        </w:pict>
      </w:r>
    </w:p>
    <w:p w:rsidR="00D147DF" w:rsidRPr="00D147DF" w:rsidRDefault="00E56AAB" w:rsidP="00D147DF">
      <w:pPr>
        <w:pStyle w:val="01b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pict w14:anchorId="08979AE8">
          <v:rect id="_x0000_i1048" style="width:0;height:1.5pt" o:hralign="center" o:hrstd="t" o:hr="t" fillcolor="#a0a0a0" stroked="f"/>
        </w:pict>
      </w:r>
    </w:p>
    <w:p w:rsidR="00D57109" w:rsidRDefault="00D57109" w:rsidP="00A0602B">
      <w:pPr>
        <w:pStyle w:val="01b"/>
        <w:rPr>
          <w:rFonts w:ascii="Garamond" w:hAnsi="Garamond"/>
        </w:rPr>
      </w:pPr>
      <w:r w:rsidRPr="00D147DF">
        <w:rPr>
          <w:rFonts w:ascii="Garamond" w:hAnsi="Garamond"/>
        </w:rPr>
        <w:t>Does the writer want us to feel pity for him? Explain your views</w:t>
      </w:r>
      <w:r w:rsidR="002665C1" w:rsidRPr="00D147DF">
        <w:rPr>
          <w:rFonts w:ascii="Garamond" w:hAnsi="Garamond"/>
        </w:rPr>
        <w:t>.</w:t>
      </w:r>
    </w:p>
    <w:p w:rsidR="00D147DF" w:rsidRDefault="00E56AAB" w:rsidP="00D147DF">
      <w:pPr>
        <w:pStyle w:val="01b"/>
        <w:numPr>
          <w:ilvl w:val="0"/>
          <w:numId w:val="0"/>
        </w:numPr>
        <w:ind w:left="720" w:hanging="360"/>
        <w:rPr>
          <w:rFonts w:ascii="Garamond" w:hAnsi="Garamond"/>
        </w:rPr>
      </w:pPr>
      <w:r>
        <w:rPr>
          <w:rFonts w:ascii="Garamond" w:hAnsi="Garamond"/>
        </w:rPr>
        <w:pict w14:anchorId="6D425EEA">
          <v:rect id="_x0000_i1049" style="width:0;height:1.5pt" o:hralign="center" o:hrstd="t" o:hr="t" fillcolor="#a0a0a0" stroked="f"/>
        </w:pict>
      </w:r>
    </w:p>
    <w:p w:rsidR="00D147DF" w:rsidRPr="00D147DF" w:rsidRDefault="00E56AAB" w:rsidP="00D147DF">
      <w:pPr>
        <w:pStyle w:val="01b"/>
        <w:numPr>
          <w:ilvl w:val="0"/>
          <w:numId w:val="0"/>
        </w:numPr>
        <w:ind w:left="720" w:hanging="360"/>
        <w:rPr>
          <w:rFonts w:ascii="Garamond" w:hAnsi="Garamond"/>
        </w:rPr>
      </w:pPr>
      <w:r>
        <w:rPr>
          <w:rFonts w:ascii="Garamond" w:hAnsi="Garamond"/>
        </w:rPr>
        <w:pict w14:anchorId="3C4106F0">
          <v:rect id="_x0000_i1050" style="width:0;height:1.5pt" o:hralign="center" o:hrstd="t" o:hr="t" fillcolor="#a0a0a0" stroked="f"/>
        </w:pict>
      </w:r>
    </w:p>
    <w:sectPr w:rsidR="00D147DF" w:rsidRPr="00D147DF" w:rsidSect="00DB5053">
      <w:headerReference w:type="default" r:id="rId7"/>
      <w:footerReference w:type="default" r:id="rId8"/>
      <w:pgSz w:w="11900" w:h="16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60" w:rsidRDefault="00BA5160" w:rsidP="00DB5053">
      <w:pPr>
        <w:spacing w:after="0" w:line="240" w:lineRule="auto"/>
      </w:pPr>
      <w:r>
        <w:separator/>
      </w:r>
    </w:p>
  </w:endnote>
  <w:endnote w:type="continuationSeparator" w:id="0">
    <w:p w:rsidR="00BA5160" w:rsidRDefault="00BA5160" w:rsidP="00DB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53" w:rsidRPr="00B55A21" w:rsidRDefault="00DB5053" w:rsidP="00DB505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60" w:rsidRDefault="00BA5160" w:rsidP="00DB5053">
      <w:pPr>
        <w:spacing w:after="0" w:line="240" w:lineRule="auto"/>
      </w:pPr>
      <w:r>
        <w:separator/>
      </w:r>
    </w:p>
  </w:footnote>
  <w:footnote w:type="continuationSeparator" w:id="0">
    <w:p w:rsidR="00BA5160" w:rsidRDefault="00BA5160" w:rsidP="00DB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DF" w:rsidRPr="00D147DF" w:rsidRDefault="00D147DF" w:rsidP="00D147DF">
    <w:pPr>
      <w:pStyle w:val="Header"/>
      <w:jc w:val="center"/>
      <w:rPr>
        <w:rFonts w:ascii="Garamond" w:hAnsi="Garamond"/>
        <w:b/>
        <w:sz w:val="28"/>
        <w:szCs w:val="28"/>
      </w:rPr>
    </w:pPr>
    <w:r w:rsidRPr="00D147DF">
      <w:rPr>
        <w:rFonts w:ascii="Garamond" w:hAnsi="Garamond"/>
        <w:b/>
        <w:sz w:val="28"/>
        <w:szCs w:val="28"/>
      </w:rPr>
      <w:t>‘BETWEEN A ROCK AND A HARD PLACE’</w:t>
    </w:r>
  </w:p>
  <w:p w:rsidR="00DB5053" w:rsidRDefault="00DB5053" w:rsidP="00DB5053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i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409"/>
    <w:multiLevelType w:val="hybridMultilevel"/>
    <w:tmpl w:val="C722165E"/>
    <w:lvl w:ilvl="0" w:tplc="7FC64F6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1849B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D80A4D"/>
    <w:multiLevelType w:val="hybridMultilevel"/>
    <w:tmpl w:val="7F0C9380"/>
    <w:lvl w:ilvl="0" w:tplc="08F86226">
      <w:start w:val="1"/>
      <w:numFmt w:val="bullet"/>
      <w:pStyle w:val="01b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327F"/>
    <w:multiLevelType w:val="hybridMultilevel"/>
    <w:tmpl w:val="E99CBE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E719F"/>
    <w:multiLevelType w:val="hybridMultilevel"/>
    <w:tmpl w:val="2B360EEE"/>
    <w:lvl w:ilvl="0" w:tplc="1E76DAD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C4591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9"/>
    <w:rsid w:val="000175C1"/>
    <w:rsid w:val="000C7046"/>
    <w:rsid w:val="002665C1"/>
    <w:rsid w:val="00446142"/>
    <w:rsid w:val="00A0602B"/>
    <w:rsid w:val="00A0725B"/>
    <w:rsid w:val="00B047C9"/>
    <w:rsid w:val="00BA5160"/>
    <w:rsid w:val="00D147DF"/>
    <w:rsid w:val="00D57109"/>
    <w:rsid w:val="00DB5053"/>
    <w:rsid w:val="00E56AAB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035DFCF-FD34-45F4-AD85-5F7CBC40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0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5C1"/>
    <w:pPr>
      <w:shd w:val="clear" w:color="auto" w:fill="B6DDE8" w:themeFill="accent5" w:themeFillTint="66"/>
      <w:spacing w:before="120" w:after="160" w:line="240" w:lineRule="auto"/>
      <w:outlineLvl w:val="0"/>
    </w:pPr>
    <w:rPr>
      <w:rFonts w:ascii="Trebuchet MS" w:hAnsi="Trebuchet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5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53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65C1"/>
    <w:rPr>
      <w:rFonts w:ascii="Trebuchet MS" w:eastAsia="Calibri" w:hAnsi="Trebuchet MS" w:cs="Times New Roman"/>
      <w:b/>
      <w:szCs w:val="22"/>
      <w:shd w:val="clear" w:color="auto" w:fill="B6DDE8" w:themeFill="accent5" w:themeFillTint="66"/>
      <w:lang w:val="en-GB"/>
    </w:rPr>
  </w:style>
  <w:style w:type="paragraph" w:customStyle="1" w:styleId="01t">
    <w:name w:val="01t"/>
    <w:basedOn w:val="Normal"/>
    <w:link w:val="01tChar"/>
    <w:qFormat/>
    <w:rsid w:val="00DB5053"/>
    <w:pPr>
      <w:spacing w:after="160"/>
    </w:pPr>
    <w:rPr>
      <w:rFonts w:ascii="Trebuchet MS" w:hAnsi="Trebuchet MS"/>
    </w:rPr>
  </w:style>
  <w:style w:type="paragraph" w:customStyle="1" w:styleId="01b">
    <w:name w:val="01b"/>
    <w:basedOn w:val="01t"/>
    <w:link w:val="01bChar"/>
    <w:qFormat/>
    <w:rsid w:val="00DB5053"/>
    <w:pPr>
      <w:numPr>
        <w:numId w:val="3"/>
      </w:numPr>
      <w:spacing w:after="120"/>
    </w:pPr>
  </w:style>
  <w:style w:type="character" w:customStyle="1" w:styleId="01tChar">
    <w:name w:val="01t Char"/>
    <w:basedOn w:val="DefaultParagraphFont"/>
    <w:link w:val="01t"/>
    <w:rsid w:val="00DB5053"/>
    <w:rPr>
      <w:rFonts w:ascii="Trebuchet MS" w:eastAsia="Calibri" w:hAnsi="Trebuchet MS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01bChar">
    <w:name w:val="01b Char"/>
    <w:basedOn w:val="01tChar"/>
    <w:link w:val="01b"/>
    <w:rsid w:val="00DB5053"/>
    <w:rPr>
      <w:rFonts w:ascii="Trebuchet MS" w:eastAsia="Calibri" w:hAnsi="Trebuchet MS" w:cs="Times New Roman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C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Smeaton L</cp:lastModifiedBy>
  <cp:revision>2</cp:revision>
  <cp:lastPrinted>2016-10-24T07:57:00Z</cp:lastPrinted>
  <dcterms:created xsi:type="dcterms:W3CDTF">2017-09-20T16:45:00Z</dcterms:created>
  <dcterms:modified xsi:type="dcterms:W3CDTF">2017-09-20T16:45:00Z</dcterms:modified>
</cp:coreProperties>
</file>